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1166" w14:textId="77777777" w:rsidR="00DB2E8C" w:rsidRDefault="00DB2E8C"/>
    <w:p w14:paraId="4C1AA7AF" w14:textId="77777777" w:rsidR="00107214" w:rsidRDefault="00107214"/>
    <w:p w14:paraId="4CDCF43B" w14:textId="77777777" w:rsidR="00107214" w:rsidRDefault="00107214"/>
    <w:p w14:paraId="30232D00" w14:textId="77777777" w:rsidR="00107214" w:rsidRDefault="00107214"/>
    <w:p w14:paraId="2A811AD6" w14:textId="77777777" w:rsidR="00107214" w:rsidRDefault="00107214"/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C71F4" w14:paraId="4E9D0297" w14:textId="77777777" w:rsidTr="00CC71F4">
        <w:tc>
          <w:tcPr>
            <w:tcW w:w="9016" w:type="dxa"/>
            <w:gridSpan w:val="4"/>
            <w:shd w:val="clear" w:color="auto" w:fill="275317" w:themeFill="accent6" w:themeFillShade="80"/>
          </w:tcPr>
          <w:p w14:paraId="2464EB20" w14:textId="77777777" w:rsidR="00CC71F4" w:rsidRDefault="00CC71F4" w:rsidP="00CC71F4">
            <w:pPr>
              <w:jc w:val="center"/>
              <w:rPr>
                <w:sz w:val="40"/>
                <w:szCs w:val="40"/>
              </w:rPr>
            </w:pPr>
            <w:r w:rsidRPr="00D118EA">
              <w:rPr>
                <w:sz w:val="48"/>
                <w:szCs w:val="48"/>
              </w:rPr>
              <w:t>Equal Opportunities Policy</w:t>
            </w:r>
          </w:p>
        </w:tc>
      </w:tr>
      <w:tr w:rsidR="00CC71F4" w14:paraId="7A5C74DA" w14:textId="77777777" w:rsidTr="00CC71F4">
        <w:tc>
          <w:tcPr>
            <w:tcW w:w="2254" w:type="dxa"/>
          </w:tcPr>
          <w:p w14:paraId="78793E22" w14:textId="77777777" w:rsidR="00CC71F4" w:rsidRPr="00D118EA" w:rsidRDefault="00CC71F4" w:rsidP="00CC71F4">
            <w:r w:rsidRPr="00D118EA">
              <w:t>Policy Number</w:t>
            </w:r>
          </w:p>
        </w:tc>
        <w:tc>
          <w:tcPr>
            <w:tcW w:w="6762" w:type="dxa"/>
            <w:gridSpan w:val="3"/>
          </w:tcPr>
          <w:p w14:paraId="5E51920A" w14:textId="77777777" w:rsidR="00CC71F4" w:rsidRPr="00D118EA" w:rsidRDefault="00CC71F4" w:rsidP="00CC71F4">
            <w:r>
              <w:t>EOP01</w:t>
            </w:r>
          </w:p>
        </w:tc>
      </w:tr>
      <w:tr w:rsidR="00CC71F4" w14:paraId="0D9B23C0" w14:textId="77777777" w:rsidTr="00CC71F4">
        <w:tc>
          <w:tcPr>
            <w:tcW w:w="2254" w:type="dxa"/>
            <w:shd w:val="clear" w:color="auto" w:fill="275317" w:themeFill="accent6" w:themeFillShade="80"/>
          </w:tcPr>
          <w:p w14:paraId="47FBCCA0" w14:textId="77777777" w:rsidR="00CC71F4" w:rsidRPr="00D118EA" w:rsidRDefault="00CC71F4" w:rsidP="00CC71F4">
            <w:r w:rsidRPr="00D118EA">
              <w:t>Document Version</w:t>
            </w:r>
          </w:p>
        </w:tc>
        <w:tc>
          <w:tcPr>
            <w:tcW w:w="6762" w:type="dxa"/>
            <w:gridSpan w:val="3"/>
            <w:shd w:val="clear" w:color="auto" w:fill="275317" w:themeFill="accent6" w:themeFillShade="80"/>
          </w:tcPr>
          <w:p w14:paraId="21E5F2AA" w14:textId="77777777" w:rsidR="00CC71F4" w:rsidRPr="00D118EA" w:rsidRDefault="00CC71F4" w:rsidP="00CC71F4">
            <w:r>
              <w:t>1.0</w:t>
            </w:r>
          </w:p>
        </w:tc>
      </w:tr>
      <w:tr w:rsidR="00CC71F4" w14:paraId="1C810CCD" w14:textId="77777777" w:rsidTr="00CC71F4">
        <w:tc>
          <w:tcPr>
            <w:tcW w:w="2254" w:type="dxa"/>
          </w:tcPr>
          <w:p w14:paraId="13B734E0" w14:textId="77777777" w:rsidR="00CC71F4" w:rsidRPr="00D118EA" w:rsidRDefault="00CC71F4" w:rsidP="00CC71F4">
            <w:r w:rsidRPr="00D118EA">
              <w:t>Date of Publication</w:t>
            </w:r>
          </w:p>
        </w:tc>
        <w:tc>
          <w:tcPr>
            <w:tcW w:w="2254" w:type="dxa"/>
          </w:tcPr>
          <w:p w14:paraId="76742AB9" w14:textId="77777777" w:rsidR="00CC71F4" w:rsidRPr="00D118EA" w:rsidRDefault="00CC71F4" w:rsidP="00CC71F4">
            <w:r>
              <w:t>02/08/2024</w:t>
            </w:r>
          </w:p>
        </w:tc>
        <w:tc>
          <w:tcPr>
            <w:tcW w:w="2254" w:type="dxa"/>
          </w:tcPr>
          <w:p w14:paraId="6197E1A2" w14:textId="77777777" w:rsidR="00CC71F4" w:rsidRPr="00D118EA" w:rsidRDefault="00CC71F4" w:rsidP="00CC71F4">
            <w:r>
              <w:t>Date for Review</w:t>
            </w:r>
          </w:p>
        </w:tc>
        <w:tc>
          <w:tcPr>
            <w:tcW w:w="2254" w:type="dxa"/>
          </w:tcPr>
          <w:p w14:paraId="1AB7E962" w14:textId="77777777" w:rsidR="00CC71F4" w:rsidRPr="00D118EA" w:rsidRDefault="00CC71F4" w:rsidP="00CC71F4">
            <w:r>
              <w:t>02/08/2026</w:t>
            </w:r>
          </w:p>
        </w:tc>
      </w:tr>
      <w:tr w:rsidR="00CC71F4" w14:paraId="1B45C0C5" w14:textId="77777777" w:rsidTr="00CC71F4">
        <w:tc>
          <w:tcPr>
            <w:tcW w:w="2254" w:type="dxa"/>
            <w:shd w:val="clear" w:color="auto" w:fill="275317" w:themeFill="accent6" w:themeFillShade="80"/>
          </w:tcPr>
          <w:p w14:paraId="1DD4D0CB" w14:textId="77777777" w:rsidR="00CC71F4" w:rsidRPr="00D118EA" w:rsidRDefault="00CC71F4" w:rsidP="00CC71F4">
            <w:r w:rsidRPr="00D118EA">
              <w:t>Owner</w:t>
            </w:r>
          </w:p>
        </w:tc>
        <w:tc>
          <w:tcPr>
            <w:tcW w:w="6762" w:type="dxa"/>
            <w:gridSpan w:val="3"/>
            <w:shd w:val="clear" w:color="auto" w:fill="275317" w:themeFill="accent6" w:themeFillShade="80"/>
          </w:tcPr>
          <w:p w14:paraId="085AB7B1" w14:textId="77777777" w:rsidR="00CC71F4" w:rsidRPr="00D118EA" w:rsidRDefault="00CC71F4" w:rsidP="00CC71F4">
            <w:r>
              <w:t>Board of Directors</w:t>
            </w:r>
          </w:p>
        </w:tc>
      </w:tr>
    </w:tbl>
    <w:p w14:paraId="379E9491" w14:textId="77777777" w:rsidR="00107214" w:rsidRDefault="00107214"/>
    <w:p w14:paraId="3FB9FC4E" w14:textId="77777777" w:rsidR="00107214" w:rsidRDefault="00107214"/>
    <w:p w14:paraId="7050B343" w14:textId="77777777" w:rsidR="00107214" w:rsidRDefault="00107214"/>
    <w:tbl>
      <w:tblPr>
        <w:tblStyle w:val="TableGrid"/>
        <w:tblpPr w:leftFromText="180" w:rightFromText="180" w:vertAnchor="text" w:horzAnchor="margin" w:tblpY="191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CC71F4" w14:paraId="2DB3A2CF" w14:textId="77777777" w:rsidTr="00CC71F4">
        <w:tc>
          <w:tcPr>
            <w:tcW w:w="9067" w:type="dxa"/>
            <w:gridSpan w:val="3"/>
            <w:shd w:val="clear" w:color="auto" w:fill="275317" w:themeFill="accent6" w:themeFillShade="80"/>
          </w:tcPr>
          <w:p w14:paraId="0C477DD9" w14:textId="77777777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</w:t>
            </w:r>
            <w:r w:rsidRPr="00E51F99">
              <w:rPr>
                <w:sz w:val="28"/>
                <w:szCs w:val="28"/>
              </w:rPr>
              <w:t xml:space="preserve"> History</w:t>
            </w:r>
          </w:p>
        </w:tc>
      </w:tr>
      <w:tr w:rsidR="00CC71F4" w14:paraId="73D29C92" w14:textId="77777777" w:rsidTr="00CC71F4">
        <w:tc>
          <w:tcPr>
            <w:tcW w:w="2122" w:type="dxa"/>
          </w:tcPr>
          <w:p w14:paraId="5F79A2C8" w14:textId="77777777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3402" w:type="dxa"/>
          </w:tcPr>
          <w:p w14:paraId="5866CCB7" w14:textId="77777777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</w:t>
            </w:r>
          </w:p>
        </w:tc>
        <w:tc>
          <w:tcPr>
            <w:tcW w:w="3543" w:type="dxa"/>
          </w:tcPr>
          <w:p w14:paraId="7AC85E32" w14:textId="77777777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Authorised By/ Comments</w:t>
            </w:r>
          </w:p>
        </w:tc>
      </w:tr>
      <w:tr w:rsidR="00CC71F4" w14:paraId="3A6C6D1B" w14:textId="77777777" w:rsidTr="00CC71F4">
        <w:tc>
          <w:tcPr>
            <w:tcW w:w="2122" w:type="dxa"/>
            <w:shd w:val="clear" w:color="auto" w:fill="275317" w:themeFill="accent6" w:themeFillShade="80"/>
          </w:tcPr>
          <w:p w14:paraId="71CD8958" w14:textId="2A892FB7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04/12/2024</w:t>
            </w:r>
          </w:p>
        </w:tc>
        <w:tc>
          <w:tcPr>
            <w:tcW w:w="3402" w:type="dxa"/>
            <w:shd w:val="clear" w:color="auto" w:fill="275317" w:themeFill="accent6" w:themeFillShade="80"/>
          </w:tcPr>
          <w:p w14:paraId="751ADBFE" w14:textId="54735EAF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Company Details Update</w:t>
            </w:r>
          </w:p>
        </w:tc>
        <w:tc>
          <w:tcPr>
            <w:tcW w:w="3543" w:type="dxa"/>
            <w:shd w:val="clear" w:color="auto" w:fill="275317" w:themeFill="accent6" w:themeFillShade="80"/>
          </w:tcPr>
          <w:p w14:paraId="22769630" w14:textId="735CE1BB" w:rsidR="00CC71F4" w:rsidRDefault="00CC71F4" w:rsidP="00CC7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 Perkins</w:t>
            </w:r>
          </w:p>
        </w:tc>
      </w:tr>
      <w:tr w:rsidR="00CC71F4" w14:paraId="36527FCB" w14:textId="77777777" w:rsidTr="00CC71F4">
        <w:tc>
          <w:tcPr>
            <w:tcW w:w="2122" w:type="dxa"/>
          </w:tcPr>
          <w:p w14:paraId="6CA26B17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2DF339BB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66FA95D2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</w:tr>
      <w:tr w:rsidR="00CC71F4" w14:paraId="12C4C101" w14:textId="77777777" w:rsidTr="00CC71F4">
        <w:tc>
          <w:tcPr>
            <w:tcW w:w="2122" w:type="dxa"/>
            <w:shd w:val="clear" w:color="auto" w:fill="275317" w:themeFill="accent6" w:themeFillShade="80"/>
          </w:tcPr>
          <w:p w14:paraId="15FD54CF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275317" w:themeFill="accent6" w:themeFillShade="80"/>
          </w:tcPr>
          <w:p w14:paraId="32AB364F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275317" w:themeFill="accent6" w:themeFillShade="80"/>
          </w:tcPr>
          <w:p w14:paraId="6D4F3582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</w:tr>
      <w:tr w:rsidR="00CC71F4" w14:paraId="43D5B803" w14:textId="77777777" w:rsidTr="00CC71F4">
        <w:tc>
          <w:tcPr>
            <w:tcW w:w="2122" w:type="dxa"/>
          </w:tcPr>
          <w:p w14:paraId="212CF1BF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5442F092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14:paraId="2713F61F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</w:tr>
      <w:tr w:rsidR="00CC71F4" w14:paraId="5D289703" w14:textId="77777777" w:rsidTr="00CC71F4">
        <w:tc>
          <w:tcPr>
            <w:tcW w:w="2122" w:type="dxa"/>
            <w:shd w:val="clear" w:color="auto" w:fill="275317" w:themeFill="accent6" w:themeFillShade="80"/>
          </w:tcPr>
          <w:p w14:paraId="79012021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275317" w:themeFill="accent6" w:themeFillShade="80"/>
          </w:tcPr>
          <w:p w14:paraId="3B3A9869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275317" w:themeFill="accent6" w:themeFillShade="80"/>
          </w:tcPr>
          <w:p w14:paraId="51F5C8E3" w14:textId="77777777" w:rsidR="00CC71F4" w:rsidRDefault="00CC71F4" w:rsidP="00CC71F4">
            <w:pPr>
              <w:rPr>
                <w:sz w:val="28"/>
                <w:szCs w:val="28"/>
              </w:rPr>
            </w:pPr>
          </w:p>
        </w:tc>
      </w:tr>
    </w:tbl>
    <w:p w14:paraId="2E129829" w14:textId="77777777" w:rsidR="00107214" w:rsidRDefault="00107214"/>
    <w:p w14:paraId="0D47AD81" w14:textId="77777777" w:rsidR="00107214" w:rsidRDefault="00107214"/>
    <w:p w14:paraId="22AD2F9D" w14:textId="77777777" w:rsidR="00107214" w:rsidRDefault="00107214"/>
    <w:p w14:paraId="031E97E4" w14:textId="77777777" w:rsidR="00107214" w:rsidRDefault="00107214"/>
    <w:p w14:paraId="1E98F949" w14:textId="77777777" w:rsidR="00107214" w:rsidRDefault="00107214"/>
    <w:p w14:paraId="4845212D" w14:textId="77777777" w:rsidR="00107214" w:rsidRDefault="00107214" w:rsidP="00107214">
      <w:pPr>
        <w:jc w:val="center"/>
        <w:rPr>
          <w:sz w:val="40"/>
          <w:szCs w:val="40"/>
        </w:rPr>
      </w:pPr>
    </w:p>
    <w:p w14:paraId="01698F78" w14:textId="77777777" w:rsidR="00107214" w:rsidRDefault="00107214" w:rsidP="00107214">
      <w:pPr>
        <w:jc w:val="center"/>
        <w:rPr>
          <w:sz w:val="40"/>
          <w:szCs w:val="40"/>
        </w:rPr>
      </w:pPr>
    </w:p>
    <w:p w14:paraId="3C111BD4" w14:textId="77777777" w:rsidR="00107214" w:rsidRDefault="00107214" w:rsidP="00107214">
      <w:pPr>
        <w:jc w:val="center"/>
        <w:rPr>
          <w:sz w:val="40"/>
          <w:szCs w:val="40"/>
        </w:rPr>
      </w:pPr>
    </w:p>
    <w:p w14:paraId="6A0FEF48" w14:textId="69044F71" w:rsidR="00107214" w:rsidRDefault="00CC71F4" w:rsidP="00107214">
      <w:r>
        <w:t>15 Nettlebarn Road</w:t>
      </w:r>
      <w:r w:rsidR="00107214">
        <w:t>,</w:t>
      </w:r>
    </w:p>
    <w:p w14:paraId="6BED88FA" w14:textId="799A1D02" w:rsidR="00CC71F4" w:rsidRDefault="00CC71F4" w:rsidP="00107214">
      <w:r>
        <w:t>Wythenshawe,</w:t>
      </w:r>
    </w:p>
    <w:p w14:paraId="005B92B9" w14:textId="77777777" w:rsidR="00107214" w:rsidRDefault="00107214" w:rsidP="00107214">
      <w:r>
        <w:t>Manchester,</w:t>
      </w:r>
    </w:p>
    <w:p w14:paraId="54187675" w14:textId="77777777" w:rsidR="00107214" w:rsidRDefault="00107214" w:rsidP="00107214">
      <w:r>
        <w:t>M2 3WQ</w:t>
      </w:r>
    </w:p>
    <w:p w14:paraId="498549A3" w14:textId="77777777" w:rsidR="00107214" w:rsidRDefault="00107214" w:rsidP="00107214">
      <w:r>
        <w:t>Office – 0161 612 2553</w:t>
      </w:r>
    </w:p>
    <w:p w14:paraId="1966BFFE" w14:textId="54210F4C" w:rsidR="00107214" w:rsidRDefault="00107214" w:rsidP="00107214">
      <w:r>
        <w:t>E-Mail –</w:t>
      </w:r>
      <w:r w:rsidR="00CC71F4">
        <w:t xml:space="preserve"> </w:t>
      </w:r>
      <w:hyperlink r:id="rId6" w:history="1">
        <w:r w:rsidR="00CC71F4" w:rsidRPr="00EC1BB8">
          <w:rPr>
            <w:rStyle w:val="Hyperlink"/>
          </w:rPr>
          <w:t>info@quantum-medical.co.uk</w:t>
        </w:r>
      </w:hyperlink>
      <w:r w:rsidR="00CC71F4">
        <w:t xml:space="preserve"> </w:t>
      </w:r>
    </w:p>
    <w:p w14:paraId="15E03B95" w14:textId="1DD7BDC6" w:rsidR="00107214" w:rsidRDefault="00107214" w:rsidP="00107214">
      <w:r>
        <w:t xml:space="preserve">Web- </w:t>
      </w:r>
      <w:hyperlink r:id="rId7" w:history="1">
        <w:r w:rsidR="00CC71F4" w:rsidRPr="00EC1BB8">
          <w:rPr>
            <w:rStyle w:val="Hyperlink"/>
          </w:rPr>
          <w:t>www.quantum-medical.co.uk</w:t>
        </w:r>
      </w:hyperlink>
      <w:r w:rsidR="00CC71F4">
        <w:t xml:space="preserve"> </w:t>
      </w:r>
    </w:p>
    <w:p w14:paraId="565A8178" w14:textId="77777777" w:rsidR="00107214" w:rsidRDefault="00107214" w:rsidP="00107214">
      <w:r>
        <w:t>CN: 15869057 Registered in England and Wales</w:t>
      </w:r>
    </w:p>
    <w:p w14:paraId="26CA2094" w14:textId="77777777" w:rsidR="00D118EA" w:rsidRDefault="00D118EA" w:rsidP="00107214"/>
    <w:p w14:paraId="37DBDB40" w14:textId="77777777" w:rsidR="00D118EA" w:rsidRDefault="00D118EA" w:rsidP="00107214"/>
    <w:p w14:paraId="559C42EF" w14:textId="77777777" w:rsidR="00D118EA" w:rsidRDefault="00D118EA" w:rsidP="001072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516"/>
      </w:tblGrid>
      <w:tr w:rsidR="00107214" w14:paraId="6AF58FA2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170B2F36" w14:textId="563F44B2" w:rsidR="00107214" w:rsidRPr="00D118EA" w:rsidRDefault="00107214" w:rsidP="00107214">
            <w:pPr>
              <w:rPr>
                <w:color w:val="000000" w:themeColor="text1"/>
              </w:rPr>
            </w:pPr>
            <w:r w:rsidRPr="00D118EA">
              <w:rPr>
                <w:color w:val="000000" w:themeColor="text1"/>
              </w:rPr>
              <w:t>1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231ED5EE" w14:textId="5549BE10" w:rsidR="00107214" w:rsidRPr="00D118EA" w:rsidRDefault="00107214" w:rsidP="00107214">
            <w:pPr>
              <w:rPr>
                <w:color w:val="000000" w:themeColor="text1"/>
              </w:rPr>
            </w:pPr>
            <w:r w:rsidRPr="00D118EA">
              <w:rPr>
                <w:color w:val="000000" w:themeColor="text1"/>
              </w:rPr>
              <w:t>Introduction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7101BE7C" w14:textId="77777777" w:rsidR="00107214" w:rsidRPr="00D118EA" w:rsidRDefault="00107214" w:rsidP="00107214">
            <w:pPr>
              <w:rPr>
                <w:color w:val="000000" w:themeColor="text1"/>
              </w:rPr>
            </w:pPr>
          </w:p>
        </w:tc>
      </w:tr>
      <w:tr w:rsidR="00107214" w14:paraId="3732D1CB" w14:textId="77777777" w:rsidTr="00CC71F4">
        <w:tc>
          <w:tcPr>
            <w:tcW w:w="704" w:type="dxa"/>
          </w:tcPr>
          <w:p w14:paraId="69942BF7" w14:textId="543B449E" w:rsidR="00107214" w:rsidRDefault="00107214" w:rsidP="00107214">
            <w:r>
              <w:t>2</w:t>
            </w:r>
          </w:p>
        </w:tc>
        <w:tc>
          <w:tcPr>
            <w:tcW w:w="7796" w:type="dxa"/>
          </w:tcPr>
          <w:p w14:paraId="74679525" w14:textId="3E49FB8B" w:rsidR="00107214" w:rsidRDefault="00107214" w:rsidP="00107214">
            <w:r>
              <w:t>Who is responsible for equal opportunities</w:t>
            </w:r>
          </w:p>
        </w:tc>
        <w:tc>
          <w:tcPr>
            <w:tcW w:w="516" w:type="dxa"/>
          </w:tcPr>
          <w:p w14:paraId="44D1944B" w14:textId="77777777" w:rsidR="00107214" w:rsidRDefault="00107214" w:rsidP="00107214"/>
        </w:tc>
      </w:tr>
      <w:tr w:rsidR="00107214" w14:paraId="6ED6B3E7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33A73CB4" w14:textId="00C44715" w:rsidR="00107214" w:rsidRDefault="00107214" w:rsidP="00107214">
            <w:r>
              <w:t>3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31D084B5" w14:textId="6701D3BC" w:rsidR="00107214" w:rsidRDefault="00107214" w:rsidP="00107214">
            <w:r>
              <w:t>What is Disc</w:t>
            </w:r>
            <w:r w:rsidR="00E51F99">
              <w:t>r</w:t>
            </w:r>
            <w:r>
              <w:t>imination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277FD9E3" w14:textId="77777777" w:rsidR="00107214" w:rsidRDefault="00107214" w:rsidP="00107214"/>
        </w:tc>
      </w:tr>
      <w:tr w:rsidR="00107214" w14:paraId="7214A21C" w14:textId="77777777" w:rsidTr="00CC71F4">
        <w:tc>
          <w:tcPr>
            <w:tcW w:w="704" w:type="dxa"/>
          </w:tcPr>
          <w:p w14:paraId="3DC087F9" w14:textId="60AA9753" w:rsidR="00107214" w:rsidRDefault="00107214" w:rsidP="00107214">
            <w:r>
              <w:t>3.1</w:t>
            </w:r>
          </w:p>
        </w:tc>
        <w:tc>
          <w:tcPr>
            <w:tcW w:w="7796" w:type="dxa"/>
          </w:tcPr>
          <w:p w14:paraId="1E2D3A65" w14:textId="626C122B" w:rsidR="00107214" w:rsidRDefault="00E51F99" w:rsidP="00107214">
            <w:r>
              <w:t>Direct Discrimination</w:t>
            </w:r>
          </w:p>
        </w:tc>
        <w:tc>
          <w:tcPr>
            <w:tcW w:w="516" w:type="dxa"/>
          </w:tcPr>
          <w:p w14:paraId="4825ED7D" w14:textId="77777777" w:rsidR="00107214" w:rsidRDefault="00107214" w:rsidP="00107214"/>
        </w:tc>
      </w:tr>
      <w:tr w:rsidR="00107214" w14:paraId="4B8A072C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1C9BF3E0" w14:textId="7D214CCE" w:rsidR="00107214" w:rsidRDefault="00107214" w:rsidP="00107214">
            <w:r>
              <w:t>3.2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25E79AD7" w14:textId="2410FA35" w:rsidR="00107214" w:rsidRDefault="00E51F99" w:rsidP="00107214">
            <w:r>
              <w:t>Indirect Discrimination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412BE201" w14:textId="77777777" w:rsidR="00107214" w:rsidRDefault="00107214" w:rsidP="00107214"/>
        </w:tc>
      </w:tr>
      <w:tr w:rsidR="00107214" w14:paraId="0988EF6E" w14:textId="77777777" w:rsidTr="00CC71F4">
        <w:tc>
          <w:tcPr>
            <w:tcW w:w="704" w:type="dxa"/>
          </w:tcPr>
          <w:p w14:paraId="0941EF6A" w14:textId="0D028D30" w:rsidR="00107214" w:rsidRDefault="00107214" w:rsidP="00107214">
            <w:r>
              <w:t>3.3</w:t>
            </w:r>
          </w:p>
        </w:tc>
        <w:tc>
          <w:tcPr>
            <w:tcW w:w="7796" w:type="dxa"/>
          </w:tcPr>
          <w:p w14:paraId="418A7379" w14:textId="34DC6F7E" w:rsidR="00107214" w:rsidRDefault="00E51F99" w:rsidP="00107214">
            <w:r>
              <w:t>Victimisation</w:t>
            </w:r>
          </w:p>
        </w:tc>
        <w:tc>
          <w:tcPr>
            <w:tcW w:w="516" w:type="dxa"/>
          </w:tcPr>
          <w:p w14:paraId="777CCB1C" w14:textId="77777777" w:rsidR="00107214" w:rsidRDefault="00107214" w:rsidP="00107214"/>
        </w:tc>
      </w:tr>
      <w:tr w:rsidR="00107214" w14:paraId="35356EAF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655604FB" w14:textId="5DEA75FF" w:rsidR="00107214" w:rsidRDefault="00107214" w:rsidP="00107214">
            <w:r>
              <w:t>3.4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300A0FF7" w14:textId="08DB6A28" w:rsidR="00107214" w:rsidRDefault="00E51F99" w:rsidP="00107214">
            <w:r>
              <w:t>Harassment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0D133719" w14:textId="77777777" w:rsidR="00107214" w:rsidRDefault="00107214" w:rsidP="00107214"/>
        </w:tc>
      </w:tr>
      <w:tr w:rsidR="00107214" w14:paraId="54D3E7FA" w14:textId="77777777" w:rsidTr="00CC71F4">
        <w:tc>
          <w:tcPr>
            <w:tcW w:w="704" w:type="dxa"/>
          </w:tcPr>
          <w:p w14:paraId="5DE3F6AE" w14:textId="3B9CEEDD" w:rsidR="00107214" w:rsidRDefault="00107214" w:rsidP="00107214">
            <w:r>
              <w:t>3.5</w:t>
            </w:r>
          </w:p>
        </w:tc>
        <w:tc>
          <w:tcPr>
            <w:tcW w:w="7796" w:type="dxa"/>
          </w:tcPr>
          <w:p w14:paraId="0D7B5984" w14:textId="55F10D5B" w:rsidR="00107214" w:rsidRDefault="00E51F99" w:rsidP="00107214">
            <w:r>
              <w:t>Disability Discrimination</w:t>
            </w:r>
          </w:p>
        </w:tc>
        <w:tc>
          <w:tcPr>
            <w:tcW w:w="516" w:type="dxa"/>
          </w:tcPr>
          <w:p w14:paraId="5025CA6F" w14:textId="77777777" w:rsidR="00107214" w:rsidRDefault="00107214" w:rsidP="00107214"/>
        </w:tc>
      </w:tr>
      <w:tr w:rsidR="00107214" w14:paraId="4E3DCA53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607751FC" w14:textId="0E845FD1" w:rsidR="00107214" w:rsidRDefault="00107214" w:rsidP="00107214">
            <w:r>
              <w:t>4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5C912D87" w14:textId="02D18590" w:rsidR="00107214" w:rsidRDefault="00E51F99" w:rsidP="00107214">
            <w:r>
              <w:t>Disabled Persons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488C6CFC" w14:textId="77777777" w:rsidR="00107214" w:rsidRDefault="00107214" w:rsidP="00107214"/>
        </w:tc>
      </w:tr>
      <w:tr w:rsidR="00107214" w14:paraId="54E0846E" w14:textId="77777777" w:rsidTr="00CC71F4">
        <w:tc>
          <w:tcPr>
            <w:tcW w:w="704" w:type="dxa"/>
          </w:tcPr>
          <w:p w14:paraId="3387B6A2" w14:textId="075C8C00" w:rsidR="00107214" w:rsidRDefault="00107214" w:rsidP="00107214">
            <w:r>
              <w:t>5</w:t>
            </w:r>
          </w:p>
        </w:tc>
        <w:tc>
          <w:tcPr>
            <w:tcW w:w="7796" w:type="dxa"/>
          </w:tcPr>
          <w:p w14:paraId="78762E94" w14:textId="21F9E09B" w:rsidR="00107214" w:rsidRDefault="00E51F99" w:rsidP="00107214">
            <w:r>
              <w:t>Making Employment Decisions Fairly</w:t>
            </w:r>
          </w:p>
        </w:tc>
        <w:tc>
          <w:tcPr>
            <w:tcW w:w="516" w:type="dxa"/>
          </w:tcPr>
          <w:p w14:paraId="68E5D9C7" w14:textId="77777777" w:rsidR="00107214" w:rsidRDefault="00107214" w:rsidP="00107214"/>
        </w:tc>
      </w:tr>
      <w:tr w:rsidR="00107214" w14:paraId="48776DB1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44454155" w14:textId="24C06759" w:rsidR="00107214" w:rsidRDefault="00107214" w:rsidP="00107214">
            <w:r>
              <w:t>5.1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2FE83DC2" w14:textId="07E936CE" w:rsidR="00107214" w:rsidRDefault="00E51F99" w:rsidP="00107214">
            <w:r>
              <w:t>Recruitment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7B961A2F" w14:textId="77777777" w:rsidR="00107214" w:rsidRDefault="00107214" w:rsidP="00107214"/>
        </w:tc>
      </w:tr>
      <w:tr w:rsidR="00107214" w14:paraId="72467A1D" w14:textId="77777777" w:rsidTr="00CC71F4">
        <w:tc>
          <w:tcPr>
            <w:tcW w:w="704" w:type="dxa"/>
          </w:tcPr>
          <w:p w14:paraId="28B7F971" w14:textId="181711B9" w:rsidR="00107214" w:rsidRDefault="00107214" w:rsidP="00107214">
            <w:r>
              <w:t>5.2</w:t>
            </w:r>
          </w:p>
        </w:tc>
        <w:tc>
          <w:tcPr>
            <w:tcW w:w="7796" w:type="dxa"/>
          </w:tcPr>
          <w:p w14:paraId="34E92B3C" w14:textId="312AD2F4" w:rsidR="00107214" w:rsidRDefault="00E51F99" w:rsidP="00107214">
            <w:r>
              <w:t>Staff Training, Career Development and Promotion</w:t>
            </w:r>
          </w:p>
        </w:tc>
        <w:tc>
          <w:tcPr>
            <w:tcW w:w="516" w:type="dxa"/>
          </w:tcPr>
          <w:p w14:paraId="702C65B3" w14:textId="77777777" w:rsidR="00107214" w:rsidRDefault="00107214" w:rsidP="00107214"/>
        </w:tc>
      </w:tr>
      <w:tr w:rsidR="00107214" w14:paraId="676ED6F1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14C78E91" w14:textId="092D6DCB" w:rsidR="00107214" w:rsidRDefault="00107214" w:rsidP="00107214">
            <w:r>
              <w:t>5.3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46B51709" w14:textId="19E17C4D" w:rsidR="00107214" w:rsidRDefault="00E51F99" w:rsidP="00107214">
            <w:r>
              <w:t>Conditions of Service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2C417D40" w14:textId="77777777" w:rsidR="00107214" w:rsidRDefault="00107214" w:rsidP="00107214"/>
        </w:tc>
      </w:tr>
      <w:tr w:rsidR="00107214" w14:paraId="0B904721" w14:textId="77777777" w:rsidTr="00CC71F4">
        <w:tc>
          <w:tcPr>
            <w:tcW w:w="704" w:type="dxa"/>
          </w:tcPr>
          <w:p w14:paraId="2238BB76" w14:textId="51DB0328" w:rsidR="00107214" w:rsidRDefault="00107214" w:rsidP="00107214">
            <w:r>
              <w:t>5.4</w:t>
            </w:r>
          </w:p>
        </w:tc>
        <w:tc>
          <w:tcPr>
            <w:tcW w:w="7796" w:type="dxa"/>
          </w:tcPr>
          <w:p w14:paraId="757C6486" w14:textId="04677D1E" w:rsidR="00107214" w:rsidRDefault="00E51F99" w:rsidP="00107214">
            <w:r>
              <w:t>Discipline and Termination of Employment</w:t>
            </w:r>
          </w:p>
        </w:tc>
        <w:tc>
          <w:tcPr>
            <w:tcW w:w="516" w:type="dxa"/>
          </w:tcPr>
          <w:p w14:paraId="40294D89" w14:textId="77777777" w:rsidR="00107214" w:rsidRDefault="00107214" w:rsidP="00107214"/>
        </w:tc>
      </w:tr>
      <w:tr w:rsidR="00107214" w14:paraId="2BC8501F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390585F8" w14:textId="5A14ECF9" w:rsidR="00107214" w:rsidRDefault="00107214" w:rsidP="00107214">
            <w:r>
              <w:t>6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23F151CA" w14:textId="04DFC292" w:rsidR="00107214" w:rsidRDefault="00E51F99" w:rsidP="00107214">
            <w:r>
              <w:t>What to do if you encounter Discrimination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7BDB6BED" w14:textId="77777777" w:rsidR="00107214" w:rsidRDefault="00107214" w:rsidP="00107214"/>
        </w:tc>
      </w:tr>
      <w:tr w:rsidR="00107214" w14:paraId="29764D61" w14:textId="77777777" w:rsidTr="00CC71F4">
        <w:tc>
          <w:tcPr>
            <w:tcW w:w="704" w:type="dxa"/>
          </w:tcPr>
          <w:p w14:paraId="3EB673D4" w14:textId="6FD3E552" w:rsidR="00107214" w:rsidRDefault="00107214" w:rsidP="00107214">
            <w:r>
              <w:t>7</w:t>
            </w:r>
          </w:p>
        </w:tc>
        <w:tc>
          <w:tcPr>
            <w:tcW w:w="7796" w:type="dxa"/>
          </w:tcPr>
          <w:p w14:paraId="78865930" w14:textId="64835DFE" w:rsidR="00107214" w:rsidRDefault="00E51F99" w:rsidP="00107214">
            <w:r>
              <w:t>Non-Compliance with Equal Opportunities</w:t>
            </w:r>
          </w:p>
        </w:tc>
        <w:tc>
          <w:tcPr>
            <w:tcW w:w="516" w:type="dxa"/>
          </w:tcPr>
          <w:p w14:paraId="55188A16" w14:textId="77777777" w:rsidR="00107214" w:rsidRDefault="00107214" w:rsidP="00107214"/>
        </w:tc>
      </w:tr>
      <w:tr w:rsidR="00107214" w14:paraId="5869E7E6" w14:textId="77777777" w:rsidTr="00CC71F4">
        <w:tc>
          <w:tcPr>
            <w:tcW w:w="704" w:type="dxa"/>
            <w:shd w:val="clear" w:color="auto" w:fill="275317" w:themeFill="accent6" w:themeFillShade="80"/>
          </w:tcPr>
          <w:p w14:paraId="3A833E7B" w14:textId="2F1164F7" w:rsidR="00107214" w:rsidRDefault="00107214" w:rsidP="00107214">
            <w:r>
              <w:t>8</w:t>
            </w:r>
          </w:p>
        </w:tc>
        <w:tc>
          <w:tcPr>
            <w:tcW w:w="7796" w:type="dxa"/>
            <w:shd w:val="clear" w:color="auto" w:fill="275317" w:themeFill="accent6" w:themeFillShade="80"/>
          </w:tcPr>
          <w:p w14:paraId="5800D005" w14:textId="04B67D4E" w:rsidR="00107214" w:rsidRDefault="00E51F99" w:rsidP="00107214">
            <w:r>
              <w:t>Review of this Policy</w:t>
            </w:r>
          </w:p>
        </w:tc>
        <w:tc>
          <w:tcPr>
            <w:tcW w:w="516" w:type="dxa"/>
            <w:shd w:val="clear" w:color="auto" w:fill="275317" w:themeFill="accent6" w:themeFillShade="80"/>
          </w:tcPr>
          <w:p w14:paraId="323939C4" w14:textId="77777777" w:rsidR="00107214" w:rsidRDefault="00107214" w:rsidP="00107214"/>
        </w:tc>
      </w:tr>
    </w:tbl>
    <w:p w14:paraId="41015D20" w14:textId="77777777" w:rsidR="00107214" w:rsidRDefault="00107214" w:rsidP="00107214"/>
    <w:p w14:paraId="5820659E" w14:textId="6AC09F0D" w:rsidR="00E51F99" w:rsidRDefault="00E51F99" w:rsidP="00107214">
      <w:pPr>
        <w:rPr>
          <w:sz w:val="40"/>
          <w:szCs w:val="40"/>
        </w:rPr>
      </w:pPr>
    </w:p>
    <w:p w14:paraId="4AF9E702" w14:textId="77777777" w:rsidR="00D118EA" w:rsidRDefault="00D118EA" w:rsidP="00107214">
      <w:pPr>
        <w:rPr>
          <w:sz w:val="28"/>
          <w:szCs w:val="28"/>
        </w:rPr>
      </w:pPr>
    </w:p>
    <w:p w14:paraId="5860001D" w14:textId="77777777" w:rsidR="00E51F99" w:rsidRDefault="00E51F99" w:rsidP="00107214">
      <w:pPr>
        <w:rPr>
          <w:sz w:val="28"/>
          <w:szCs w:val="28"/>
        </w:rPr>
      </w:pPr>
    </w:p>
    <w:p w14:paraId="707EBB29" w14:textId="77777777" w:rsidR="00E51F99" w:rsidRDefault="00E51F99" w:rsidP="00107214">
      <w:pPr>
        <w:rPr>
          <w:sz w:val="28"/>
          <w:szCs w:val="28"/>
        </w:rPr>
      </w:pPr>
    </w:p>
    <w:p w14:paraId="2E529497" w14:textId="77777777" w:rsidR="00E51F99" w:rsidRDefault="00E51F99" w:rsidP="00107214">
      <w:pPr>
        <w:rPr>
          <w:sz w:val="28"/>
          <w:szCs w:val="28"/>
        </w:rPr>
      </w:pPr>
    </w:p>
    <w:p w14:paraId="7B5B3A30" w14:textId="77777777" w:rsidR="00E51F99" w:rsidRDefault="00E51F99" w:rsidP="00107214">
      <w:pPr>
        <w:rPr>
          <w:sz w:val="28"/>
          <w:szCs w:val="28"/>
        </w:rPr>
      </w:pPr>
    </w:p>
    <w:p w14:paraId="6C0592CF" w14:textId="77777777" w:rsidR="00E51F99" w:rsidRDefault="00E51F99" w:rsidP="00107214">
      <w:pPr>
        <w:rPr>
          <w:sz w:val="28"/>
          <w:szCs w:val="28"/>
        </w:rPr>
      </w:pPr>
    </w:p>
    <w:p w14:paraId="591C6C8D" w14:textId="77777777" w:rsidR="00E51F99" w:rsidRDefault="00E51F99" w:rsidP="00107214">
      <w:pPr>
        <w:rPr>
          <w:sz w:val="28"/>
          <w:szCs w:val="28"/>
        </w:rPr>
      </w:pPr>
    </w:p>
    <w:p w14:paraId="08BED21A" w14:textId="77777777" w:rsidR="00E51F99" w:rsidRDefault="00E51F99" w:rsidP="00107214">
      <w:pPr>
        <w:rPr>
          <w:sz w:val="28"/>
          <w:szCs w:val="28"/>
        </w:rPr>
      </w:pPr>
    </w:p>
    <w:p w14:paraId="51B8BF85" w14:textId="77777777" w:rsidR="00E51F99" w:rsidRDefault="00E51F99" w:rsidP="00107214">
      <w:pPr>
        <w:rPr>
          <w:sz w:val="28"/>
          <w:szCs w:val="28"/>
        </w:rPr>
      </w:pPr>
    </w:p>
    <w:p w14:paraId="65CA7789" w14:textId="77777777" w:rsidR="00E51F99" w:rsidRDefault="00E51F99" w:rsidP="00107214">
      <w:pPr>
        <w:rPr>
          <w:sz w:val="28"/>
          <w:szCs w:val="28"/>
        </w:rPr>
      </w:pPr>
    </w:p>
    <w:p w14:paraId="1B62A87D" w14:textId="77777777" w:rsidR="00E51F99" w:rsidRDefault="00E51F99" w:rsidP="00107214">
      <w:pPr>
        <w:rPr>
          <w:sz w:val="28"/>
          <w:szCs w:val="28"/>
        </w:rPr>
      </w:pPr>
    </w:p>
    <w:p w14:paraId="53371CEA" w14:textId="77777777" w:rsidR="00E51F99" w:rsidRDefault="00E51F99" w:rsidP="00107214">
      <w:pPr>
        <w:rPr>
          <w:sz w:val="28"/>
          <w:szCs w:val="28"/>
        </w:rPr>
      </w:pPr>
    </w:p>
    <w:p w14:paraId="02F1AC9E" w14:textId="77777777" w:rsidR="00E51F99" w:rsidRDefault="00E51F99" w:rsidP="00107214">
      <w:pPr>
        <w:rPr>
          <w:sz w:val="28"/>
          <w:szCs w:val="28"/>
        </w:rPr>
      </w:pPr>
    </w:p>
    <w:p w14:paraId="6FE25235" w14:textId="77777777" w:rsidR="00E51F99" w:rsidRDefault="00E51F99" w:rsidP="00107214">
      <w:pPr>
        <w:rPr>
          <w:sz w:val="28"/>
          <w:szCs w:val="28"/>
        </w:rPr>
      </w:pPr>
    </w:p>
    <w:p w14:paraId="289F858E" w14:textId="77777777" w:rsidR="00E51F99" w:rsidRDefault="00E51F99" w:rsidP="00107214">
      <w:pPr>
        <w:rPr>
          <w:sz w:val="28"/>
          <w:szCs w:val="28"/>
        </w:rPr>
      </w:pPr>
    </w:p>
    <w:p w14:paraId="68E2DEEB" w14:textId="77777777" w:rsidR="00E51F99" w:rsidRDefault="00E51F99" w:rsidP="00107214">
      <w:pPr>
        <w:rPr>
          <w:sz w:val="28"/>
          <w:szCs w:val="28"/>
        </w:rPr>
      </w:pPr>
    </w:p>
    <w:p w14:paraId="1D500828" w14:textId="77777777" w:rsidR="00E51F99" w:rsidRDefault="00E51F99" w:rsidP="00107214">
      <w:pPr>
        <w:rPr>
          <w:sz w:val="28"/>
          <w:szCs w:val="28"/>
        </w:rPr>
      </w:pPr>
    </w:p>
    <w:p w14:paraId="5E5644F0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15E99" w:themeColor="text2" w:themeTint="BF"/>
          <w:kern w:val="0"/>
        </w:rPr>
      </w:pPr>
    </w:p>
    <w:p w14:paraId="6E48E8B5" w14:textId="45F18A5F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1. Introduction</w:t>
      </w:r>
    </w:p>
    <w:p w14:paraId="7E145D2A" w14:textId="3D5EEB04" w:rsidR="00E51F99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>
        <w:rPr>
          <w:rFonts w:ascii="Arial" w:hAnsi="Arial" w:cs="Arial"/>
          <w:color w:val="00000A"/>
          <w:kern w:val="0"/>
        </w:rPr>
        <w:t>Quantum Medical Services</w:t>
      </w:r>
      <w:r w:rsidR="003205F2">
        <w:rPr>
          <w:rFonts w:ascii="Arial" w:hAnsi="Arial" w:cs="Arial"/>
          <w:color w:val="00000A"/>
          <w:kern w:val="0"/>
        </w:rPr>
        <w:t xml:space="preserve"> Ltd</w:t>
      </w:r>
      <w:r w:rsidR="00E51F99" w:rsidRPr="00E51F99">
        <w:rPr>
          <w:rFonts w:ascii="Arial" w:hAnsi="Arial" w:cs="Arial"/>
          <w:color w:val="00000A"/>
          <w:kern w:val="0"/>
        </w:rPr>
        <w:t xml:space="preserve"> (the Employer) is committed to equal opportunities for all staff and applicants.</w:t>
      </w:r>
    </w:p>
    <w:p w14:paraId="531B0F46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ECC0DE8" w14:textId="1761F47C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It is our policy that all employment decisions are based on merit and the legitimate business needs of the organisation. The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Employer does not discriminate on the basis of race, colour or nationality, ethnic or national origins, sex, gender reassignment,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sexual orientation, marital or civil partner status, pregnancy or maternity, disability, religion or belief, age or any other ground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on which it is or becomes unlawful to discriminate under the laws of England and Wales (referred to as Protected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Characteristics).</w:t>
      </w:r>
    </w:p>
    <w:p w14:paraId="00C42961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30B98A9" w14:textId="7472BD7F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Our intention is to enable all our staff to work in an environment which allows them to fulfil their potential without fear of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discrimination, harassment or victimisation. The Employer's commitment to equal opportunities extends to all aspects of the</w:t>
      </w:r>
    </w:p>
    <w:p w14:paraId="0EEC54E7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working relationship including:</w:t>
      </w:r>
    </w:p>
    <w:p w14:paraId="1B81DCAA" w14:textId="1D3702C5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recruitment and selection procedures.</w:t>
      </w:r>
    </w:p>
    <w:p w14:paraId="5FFB28D1" w14:textId="4840C1C6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terms of employment, including pay, conditions and benefits.</w:t>
      </w:r>
    </w:p>
    <w:p w14:paraId="4159C992" w14:textId="4F310DF3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training, appraisals, career development and promotion.</w:t>
      </w:r>
    </w:p>
    <w:p w14:paraId="2C96B23E" w14:textId="6239C46F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work practices, conduct issues, allocation of tasks, discipline and grievances.</w:t>
      </w:r>
    </w:p>
    <w:p w14:paraId="2C40C3F3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work-related social events; and</w:t>
      </w:r>
    </w:p>
    <w:p w14:paraId="4BAA096F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termination of employment and matters after termination, including references.</w:t>
      </w:r>
    </w:p>
    <w:p w14:paraId="56514C27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D96F91B" w14:textId="2649ED80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This policy is intended to help the Employer achieve its diversity and anti-discrimination aims by clarifying the responsibilities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and duties of all staff in respect of equal opportunities and discrimination.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The principles of non-discrimination and equal opportunities also apply to the way in which staff treat visitors, clients,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customers, suppliers and former staff members.</w:t>
      </w:r>
    </w:p>
    <w:p w14:paraId="3AAC7554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4CEFC9AB" w14:textId="65BEA463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This is a statement of policy only and does not form part of your contract of employment. This policy may be amended at any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time by the Employer, in its absolute discretion.</w:t>
      </w:r>
    </w:p>
    <w:p w14:paraId="126F140A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61888C7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2. Who is responsible for Equal Opportunities</w:t>
      </w:r>
    </w:p>
    <w:p w14:paraId="637724DF" w14:textId="120EE483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Achieving an equal opportunities workplace is a collective task shared between the Employer and all its staff. This policy and the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rules contained in it therefore apply to all staff of the Employer irrespective of seniority, tenure and working hours, including all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employees, directors and officers, consultants and contractors, casual or agency staff, trainees, homeworkers and fixed term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staff and any volunteers or interns (referred to as Staff).</w:t>
      </w:r>
    </w:p>
    <w:p w14:paraId="731F2F52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B62A794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F41EA02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12D871E6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44CBA281" w14:textId="1EBB4F28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The board of directors of the Employer has overall responsibility for this policy and for equal opportunities and discrimination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law compliance in the workplace and the Director has been appointed as the person with day-to-day operational responsibility</w:t>
      </w:r>
    </w:p>
    <w:p w14:paraId="5325FE83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for these matters.</w:t>
      </w:r>
    </w:p>
    <w:p w14:paraId="1BCE8A7C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450E4C9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0020513" w14:textId="750327FA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All Staff have personal responsibility to ensure compliance with this policy, to treat colleagues with dignity at all times and not to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discriminate against or harass other members of Staff, visitors, clients, customers, suppliers and former staff members. In</w:t>
      </w:r>
    </w:p>
    <w:p w14:paraId="1AF24B57" w14:textId="2D9ADA09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addition, Staff who take part in management, recruitment, selection, promotion, training and other aspects of career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development (referred to as Managers) have special responsibility for leading by example and ensuring compliance.</w:t>
      </w:r>
    </w:p>
    <w:p w14:paraId="42CDDA7B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5C411242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Managers must take all necessary steps to:</w:t>
      </w:r>
    </w:p>
    <w:p w14:paraId="47665D05" w14:textId="0BE47F05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• </w:t>
      </w:r>
      <w:r>
        <w:rPr>
          <w:rFonts w:ascii="Arial" w:hAnsi="Arial" w:cs="Arial"/>
          <w:color w:val="00000A"/>
          <w:kern w:val="0"/>
        </w:rPr>
        <w:t>P</w:t>
      </w:r>
      <w:r w:rsidRPr="00E51F99">
        <w:rPr>
          <w:rFonts w:ascii="Arial" w:hAnsi="Arial" w:cs="Arial"/>
          <w:color w:val="00000A"/>
          <w:kern w:val="0"/>
        </w:rPr>
        <w:t>romote the objective of equal opportunities and the values set out in this policy;</w:t>
      </w:r>
    </w:p>
    <w:p w14:paraId="3D0B6A00" w14:textId="38376169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• </w:t>
      </w:r>
      <w:r>
        <w:rPr>
          <w:rFonts w:ascii="Arial" w:hAnsi="Arial" w:cs="Arial"/>
          <w:color w:val="00000A"/>
          <w:kern w:val="0"/>
        </w:rPr>
        <w:t>E</w:t>
      </w:r>
      <w:r w:rsidRPr="00E51F99">
        <w:rPr>
          <w:rFonts w:ascii="Arial" w:hAnsi="Arial" w:cs="Arial"/>
          <w:color w:val="00000A"/>
          <w:kern w:val="0"/>
        </w:rPr>
        <w:t>nsure that their own behaviour and those of the Staff they manage complies in full with this policy;</w:t>
      </w:r>
    </w:p>
    <w:p w14:paraId="45E79411" w14:textId="28826F1D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• </w:t>
      </w:r>
      <w:r>
        <w:rPr>
          <w:rFonts w:ascii="Arial" w:hAnsi="Arial" w:cs="Arial"/>
          <w:color w:val="00000A"/>
          <w:kern w:val="0"/>
        </w:rPr>
        <w:t>E</w:t>
      </w:r>
      <w:r w:rsidRPr="00E51F99">
        <w:rPr>
          <w:rFonts w:ascii="Arial" w:hAnsi="Arial" w:cs="Arial"/>
          <w:color w:val="00000A"/>
          <w:kern w:val="0"/>
        </w:rPr>
        <w:t>nsure that any complaints of discrimination, victimisation or harassment (including against themselves) are dealt with</w:t>
      </w:r>
      <w:r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appropriately and are not suppressed or disregarded.</w:t>
      </w:r>
    </w:p>
    <w:p w14:paraId="1FD13BB1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0281CD3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3. What is discrimination</w:t>
      </w:r>
    </w:p>
    <w:p w14:paraId="18F5B143" w14:textId="46CA4888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Discrimination occurs in different ways, some more obvious than others. Discrimination on the grounds of any of the Protected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Characteristics is prohibited by law, even if unintentional, unless a particular exception applies.</w:t>
      </w:r>
    </w:p>
    <w:p w14:paraId="57A183A9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49E0A11" w14:textId="5B2EF599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 xml:space="preserve">3.1 Direct </w:t>
      </w:r>
      <w:r w:rsidR="00687DFB" w:rsidRPr="00CC71F4">
        <w:rPr>
          <w:rFonts w:ascii="Arial" w:hAnsi="Arial" w:cs="Arial"/>
          <w:b/>
          <w:bCs/>
          <w:color w:val="275317" w:themeColor="accent6" w:themeShade="80"/>
          <w:kern w:val="0"/>
        </w:rPr>
        <w:t>D</w:t>
      </w: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iscrimination</w:t>
      </w:r>
    </w:p>
    <w:p w14:paraId="1C163511" w14:textId="6B73C01B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Direct Discrimination is less favourable treatment because of one of the Protected Characteristics. Examples would include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refusing a woman a job as a chauffeur because you believe that women are not good drivers or restricting recruitment to</w:t>
      </w:r>
    </w:p>
    <w:p w14:paraId="1AFE97A8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persons under 40 because you want to have a young and dynamic workforce.</w:t>
      </w:r>
    </w:p>
    <w:p w14:paraId="6AACD76D" w14:textId="0608161F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Direct discrimination can arise in some cases even though the person complaining does not actually possess the Protected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Characteristic but is perceived to have it or associates with other people who do. For example, when a person is less favourably</w:t>
      </w:r>
    </w:p>
    <w:p w14:paraId="03D1651D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treated because they are (wrongly) believed to be homosexual or because they have a spouse who is Muslim.</w:t>
      </w:r>
    </w:p>
    <w:p w14:paraId="2492E603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1320CE53" w14:textId="7F456725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3.2 Indirect discrimination</w:t>
      </w:r>
    </w:p>
    <w:p w14:paraId="621B7AA3" w14:textId="77777777" w:rsid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Indirect discrimination arises when an employer applies an apparently neutral provision, criterion or practice which in fact puts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individuals with a particular Protected Characteristic at a disadvantage, statistically and this is unjustified. To show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discrimination the individual complaining also has to be personally disadvantaged. An example would be a requirement for job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 xml:space="preserve">candidates to have ten </w:t>
      </w:r>
    </w:p>
    <w:p w14:paraId="58F346CC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CC9842C" w14:textId="533CA784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years' experience in a particular role, since this will be harder for young people to satisfy. This kind of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discrimination is unlawful unless it is a proportionate means of achieving a legitimate aim.</w:t>
      </w:r>
    </w:p>
    <w:p w14:paraId="740A75A9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49E05138" w14:textId="0188B16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3.3 Victimisation</w:t>
      </w:r>
    </w:p>
    <w:p w14:paraId="23FA869D" w14:textId="46AB5DDF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Victimisation means treating a person less favourably because they have made a complaint of discrimination or have provided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information in connection with a complaint or because they might do one of these things.</w:t>
      </w:r>
    </w:p>
    <w:p w14:paraId="3A01B01F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25B37B3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5D0AE8F6" w14:textId="1AE1091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3.4 Harassment</w:t>
      </w:r>
    </w:p>
    <w:p w14:paraId="7167D070" w14:textId="77777777" w:rsidR="003205F2" w:rsidRPr="00687DFB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A"/>
          <w:kern w:val="0"/>
        </w:rPr>
      </w:pPr>
    </w:p>
    <w:p w14:paraId="0697FA7D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Harassment is:</w:t>
      </w:r>
    </w:p>
    <w:p w14:paraId="08CCFF61" w14:textId="0FE3FE4C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• unwanted conduct which is related to a Protected </w:t>
      </w:r>
      <w:r w:rsidR="00687DFB" w:rsidRPr="00E51F99">
        <w:rPr>
          <w:rFonts w:ascii="Arial" w:hAnsi="Arial" w:cs="Arial"/>
          <w:color w:val="00000A"/>
          <w:kern w:val="0"/>
        </w:rPr>
        <w:t>Characteristic,</w:t>
      </w:r>
      <w:r w:rsidRPr="00E51F99">
        <w:rPr>
          <w:rFonts w:ascii="Arial" w:hAnsi="Arial" w:cs="Arial"/>
          <w:color w:val="00000A"/>
          <w:kern w:val="0"/>
        </w:rPr>
        <w:t xml:space="preserve"> and which has the purpose or effect of violating a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person's dignity or creating an intimidating, hostile, degrading, humiliating or offensive environment for them: or</w:t>
      </w:r>
    </w:p>
    <w:p w14:paraId="01A4FBBA" w14:textId="531F398B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• unwanted conduct which is of a sexual </w:t>
      </w:r>
      <w:r w:rsidR="00687DFB" w:rsidRPr="00E51F99">
        <w:rPr>
          <w:rFonts w:ascii="Arial" w:hAnsi="Arial" w:cs="Arial"/>
          <w:color w:val="00000A"/>
          <w:kern w:val="0"/>
        </w:rPr>
        <w:t>nature,</w:t>
      </w:r>
      <w:r w:rsidRPr="00E51F99">
        <w:rPr>
          <w:rFonts w:ascii="Arial" w:hAnsi="Arial" w:cs="Arial"/>
          <w:color w:val="00000A"/>
          <w:kern w:val="0"/>
        </w:rPr>
        <w:t xml:space="preserve"> and which has the purpose or effect of violating a person's dignity or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creating an intimidating, hostile, degrading, humiliating or offensive environment for them (Sexual Harassment); or</w:t>
      </w:r>
    </w:p>
    <w:p w14:paraId="7A40ABAD" w14:textId="3FF1096F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less favourable treatment because of the rejection of or the submission to Sexual Harassment.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Harassment can arise in some cases even though the person complaining does not actually possess a Protected Characteristic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but is perceived to have it (for example, when a person is harassed because they are (wrongly) believed to be homosexual) or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associates with other people who possess a Protected Characteristic (for example, because they have a spouse who is Muslim).</w:t>
      </w:r>
    </w:p>
    <w:p w14:paraId="1E0705C2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Harassment may include:</w:t>
      </w:r>
    </w:p>
    <w:p w14:paraId="2CDDBD23" w14:textId="756A5B95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use of insults or slurs based on a Protected Characteristic or of a sexual nature or other verbal abuse or derogatory,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offensive or stereotyping jokes or remarks;</w:t>
      </w:r>
    </w:p>
    <w:p w14:paraId="10940585" w14:textId="4DB0614D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physical or verbal abuse, threatening or intimidating behaviour because of a Protected Characteristic or behaviour of a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sexual nature;</w:t>
      </w:r>
    </w:p>
    <w:p w14:paraId="58A5FB72" w14:textId="28BBF2C3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unwelcome physical contact including touching, hugging, kissing, pinching or patting, brushing past, invading personal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space, pushing grabbing or other assaults;</w:t>
      </w:r>
    </w:p>
    <w:p w14:paraId="72AC3015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mocking, mimicking or belittling a person's disability, appearance, accent or other personal characteristics;</w:t>
      </w:r>
    </w:p>
    <w:p w14:paraId="52BD9681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unwelcome requests for sexual acts or favours; verbal sexual advances, vulgar, sexual, suggestive or explicit comments</w:t>
      </w:r>
    </w:p>
    <w:p w14:paraId="4E43BCE3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or behaviour;</w:t>
      </w:r>
    </w:p>
    <w:p w14:paraId="17B22B22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repeated requests, either explicitly or implicitly, for dates;</w:t>
      </w:r>
    </w:p>
    <w:p w14:paraId="292D6296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repeated requests for social contact or after it has been made clear that requests are unwelcome;</w:t>
      </w:r>
    </w:p>
    <w:p w14:paraId="4D2BE6EA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comments about body parts or sexual preference;</w:t>
      </w:r>
    </w:p>
    <w:p w14:paraId="2846715B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displaying or distributing offensive or explicit pictures, items or materials relating to a Protected Characteristic or of a</w:t>
      </w:r>
    </w:p>
    <w:p w14:paraId="1901A003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1777B70" w14:textId="07EFE3C5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sexual nature;</w:t>
      </w:r>
    </w:p>
    <w:p w14:paraId="4FC74730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shunning or ostracising someone, for example, by deliberately excluding them from conversations or activities;</w:t>
      </w:r>
    </w:p>
    <w:p w14:paraId="2B02CB90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'outing' or threatening to 'out' someone's sexual orientation (</w:t>
      </w:r>
      <w:proofErr w:type="spellStart"/>
      <w:r w:rsidRPr="00E51F99">
        <w:rPr>
          <w:rFonts w:ascii="Arial" w:hAnsi="Arial" w:cs="Arial"/>
          <w:color w:val="00000A"/>
          <w:kern w:val="0"/>
        </w:rPr>
        <w:t>ie</w:t>
      </w:r>
      <w:proofErr w:type="spellEnd"/>
      <w:r w:rsidRPr="00E51F99">
        <w:rPr>
          <w:rFonts w:ascii="Arial" w:hAnsi="Arial" w:cs="Arial"/>
          <w:color w:val="00000A"/>
          <w:kern w:val="0"/>
        </w:rPr>
        <w:t xml:space="preserve"> to make it known);</w:t>
      </w:r>
    </w:p>
    <w:p w14:paraId="5BE50F41" w14:textId="7F3D5716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explicit or implicit suggestions that employment status or progression is related to toleration of, or acquiescence to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sexual advances, or other behaviour amounting to harassment.</w:t>
      </w:r>
    </w:p>
    <w:p w14:paraId="1DE04ADD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0B73FBCA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D8715FD" w14:textId="268BDBE4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Other important points to note about harassment:</w:t>
      </w:r>
    </w:p>
    <w:p w14:paraId="426381E5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a single incident can amount to harassment;</w:t>
      </w:r>
    </w:p>
    <w:p w14:paraId="7E7B191C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behaviour that has continued for a long period without complaint can amount to harassment;</w:t>
      </w:r>
    </w:p>
    <w:p w14:paraId="537F4F17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it is not necessary for an individual to intend to harass someone for their behaviour to amount to harassment;</w:t>
      </w:r>
    </w:p>
    <w:p w14:paraId="560A1260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it is not necessarily for an individual to communicate that behaviour is unwelcome before it amounts to harassment;</w:t>
      </w:r>
    </w:p>
    <w:p w14:paraId="4E447B7C" w14:textId="59B5947B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the onus is on each individual to be certain that their behaviour and conduct is appropriate and is not unwanted and in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the case of doubt, you must refrain from such conduct.</w:t>
      </w:r>
    </w:p>
    <w:p w14:paraId="082512C3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44222FB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4.0 Disability discrimination</w:t>
      </w:r>
    </w:p>
    <w:p w14:paraId="33DFBBAC" w14:textId="666174D5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This could be direct or indirect discrimination, and is any unjustified less favourable treatment because of the effects of a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disability, and failure to make reasonable adjustments to alleviate disadvantages caused by a disability.</w:t>
      </w:r>
    </w:p>
    <w:p w14:paraId="05A422A2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92F76D3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4. Disabled Persons</w:t>
      </w:r>
    </w:p>
    <w:p w14:paraId="4D124ECC" w14:textId="2ED6FC33" w:rsidR="00687DFB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Any Staff member who considers that they may have a disability is strongly encouraged to speak with the Director, particularly if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they experience difficulties at work because of their disability so that any reasonable adjustments to help overcome or minimise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difficulties can be discussed. For these purposes, disability includes any physical or mental impairment which substantially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affects your ability to perform day to day activities and has lasted (or is likely to last) more than 12 months. Disclosure of this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information will be treated in confidence, if you wish it to be, so far as is reasonably practicable and we will do our best to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handle matters sensitively and to ensure that you are treated with dignity and with respect for your privacy.</w:t>
      </w:r>
      <w:r w:rsidR="00687DFB">
        <w:rPr>
          <w:rFonts w:ascii="Arial" w:hAnsi="Arial" w:cs="Arial"/>
          <w:color w:val="00000A"/>
          <w:kern w:val="0"/>
        </w:rPr>
        <w:t xml:space="preserve"> </w:t>
      </w:r>
    </w:p>
    <w:p w14:paraId="274C7C3E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EB71EF9" w14:textId="7F3B0844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We will consult with you about whether adjustments are needed to avoid you being disadvantaged and may ask you to see a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doctor appointed by us, to advise on this. We will seek to accommodate your needs within reason. If we consider a particular</w:t>
      </w:r>
    </w:p>
    <w:p w14:paraId="122C15B2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adjustment unreasonable we will explain why and try to find an alternative solution.</w:t>
      </w:r>
    </w:p>
    <w:p w14:paraId="5442A1F1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17785FE9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CF84B96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4AF73CAC" w14:textId="00043881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Managers with responsibility for managing a member of Staff who they know or think to be disabled should speak to the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Director to ensure that all relevant duties are complied with.</w:t>
      </w:r>
    </w:p>
    <w:p w14:paraId="45786A4E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09DF7BB0" w14:textId="5695A219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5. Making employment decisions fairly</w:t>
      </w:r>
    </w:p>
    <w:p w14:paraId="420DC5AA" w14:textId="1DF0AA30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As noted above, the Employer will recruit employees and make other employment decisions concerning promotion, training,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dismissal and related issues. on the basis of objective criteria.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Managers should only stipulate criteria or conditions for employment decisions (including job selection, promotion and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 xml:space="preserve">redundancy) which are based on a legitimate business </w:t>
      </w:r>
      <w:r w:rsidR="00687DFB" w:rsidRPr="00E51F99">
        <w:rPr>
          <w:rFonts w:ascii="Arial" w:hAnsi="Arial" w:cs="Arial"/>
          <w:color w:val="00000A"/>
          <w:kern w:val="0"/>
        </w:rPr>
        <w:t>need,</w:t>
      </w:r>
      <w:r w:rsidRPr="00E51F99">
        <w:rPr>
          <w:rFonts w:ascii="Arial" w:hAnsi="Arial" w:cs="Arial"/>
          <w:color w:val="00000A"/>
          <w:kern w:val="0"/>
        </w:rPr>
        <w:t xml:space="preserve"> and which do not go further than is needed to satisfy that need. If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you are in any doubt about whether particular criteria or conditions are indirectly discriminatory or justifiable, then please speak</w:t>
      </w:r>
    </w:p>
    <w:p w14:paraId="2564EC04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to the Director.</w:t>
      </w:r>
    </w:p>
    <w:p w14:paraId="042F75EE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BBF2674" w14:textId="3FCA42D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5.1 Recruitment</w:t>
      </w:r>
    </w:p>
    <w:p w14:paraId="5F32F12D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Managers involved in recruitment must:</w:t>
      </w:r>
    </w:p>
    <w:p w14:paraId="405B3EAA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Specify only recruitment criteria that are relevant to the job, reflect genuine business needs and are proportionate.</w:t>
      </w:r>
    </w:p>
    <w:p w14:paraId="077FC824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More than one person should be involved in shortlisting of applicants wherever practicable;</w:t>
      </w:r>
    </w:p>
    <w:p w14:paraId="4C2DD263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Ensure that vacancies are advertised to a diverse audience and try to avoid informal recruitment methods that exclude</w:t>
      </w:r>
    </w:p>
    <w:p w14:paraId="62520458" w14:textId="344717BB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fair competition. In very rare cases, it may be legitimate and necessary to restrict recruitment to a particular role to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certain groups, but it is essential that this is discussed with the Director so that appropriate steps can be taken to</w:t>
      </w:r>
    </w:p>
    <w:p w14:paraId="7F7D7EA1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ensure legality;</w:t>
      </w:r>
    </w:p>
    <w:p w14:paraId="3AB5B446" w14:textId="3BD824DE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review job advertisements carefully to ensure that stereotyping is avoided and that particular groups are not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unjustifiably discouraged from applying;</w:t>
      </w:r>
    </w:p>
    <w:p w14:paraId="3E50A1D1" w14:textId="2EE8576A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Not ask applicants about health or disability before a job offer is made (other than in exceptional circumstances and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after having been approved by the Director). If necessary a job offer can be expressed to be conditional upon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satisfactorily passing a medical check.</w:t>
      </w:r>
    </w:p>
    <w:p w14:paraId="19A6D131" w14:textId="7ED77A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Not ask candidates about any Protected Characteristic if the question may demonstrate an intention to discriminate.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For example, candidates should not be asked about current or future pregnancy, childcare or related matters; and</w:t>
      </w:r>
    </w:p>
    <w:p w14:paraId="2FB3FF52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not make assumptions about immigration status based on appearance, accent or apparent nationality;</w:t>
      </w:r>
    </w:p>
    <w:p w14:paraId="2756C14F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So far as reasonably practicable, keep a written record of their reasons for relevant decisions.</w:t>
      </w:r>
    </w:p>
    <w:p w14:paraId="6B460A57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55B0E654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9177349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C58B917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78E49FD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E95A659" w14:textId="22C1956D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The Employer is legally required to verify that all employees have the right to work in the UK. Prior to starting employment, all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employees must produce original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documents to the Employer's satisfaction, irrespective of nationality. Information about the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documents required is available from the Director.</w:t>
      </w:r>
    </w:p>
    <w:p w14:paraId="1B03AB72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0E1B83F2" w14:textId="3CB586DD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The Employer monitors applicants'</w:t>
      </w:r>
    </w:p>
    <w:p w14:paraId="50A185B3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Sex</w:t>
      </w:r>
    </w:p>
    <w:p w14:paraId="5F92F300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Sexual orientation</w:t>
      </w:r>
    </w:p>
    <w:p w14:paraId="23813213" w14:textId="7FD1DAF3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Ethnic grou</w:t>
      </w:r>
      <w:r w:rsidR="003205F2">
        <w:rPr>
          <w:rFonts w:ascii="Arial" w:hAnsi="Arial" w:cs="Arial"/>
          <w:color w:val="00000A"/>
          <w:kern w:val="0"/>
        </w:rPr>
        <w:t>p</w:t>
      </w:r>
    </w:p>
    <w:p w14:paraId="2E6ACC09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Disability</w:t>
      </w:r>
    </w:p>
    <w:p w14:paraId="52223389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Religion</w:t>
      </w:r>
    </w:p>
    <w:p w14:paraId="64BEFA3C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73F945B" w14:textId="02B62113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As part of our recruitment process. We do this to assess the effectiveness of our measures to promote equal opportunities and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to help us identify and take appropriate steps to avoid discrimination, under-representation and potential disadvantage and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 xml:space="preserve">improve diversity. Provision of this information is </w:t>
      </w:r>
      <w:r w:rsidR="00687DFB" w:rsidRPr="00E51F99">
        <w:rPr>
          <w:rFonts w:ascii="Arial" w:hAnsi="Arial" w:cs="Arial"/>
          <w:color w:val="00000A"/>
          <w:kern w:val="0"/>
        </w:rPr>
        <w:t>voluntary,</w:t>
      </w:r>
      <w:r w:rsidRPr="00E51F99">
        <w:rPr>
          <w:rFonts w:ascii="Arial" w:hAnsi="Arial" w:cs="Arial"/>
          <w:color w:val="00000A"/>
          <w:kern w:val="0"/>
        </w:rPr>
        <w:t xml:space="preserve"> and the information is kept in an anonymised format solely for the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purposes stated here. The information will not be used as part of any decision-making process relating to the recruitment or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employment of the person providing the information. Our recruitment policies must be reviewed at regular intervals to ensure</w:t>
      </w:r>
    </w:p>
    <w:p w14:paraId="0D2B4925" w14:textId="7777777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people are being treated fairly and according to ability and merit.</w:t>
      </w:r>
    </w:p>
    <w:p w14:paraId="74B5421C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50A1BB00" w14:textId="201F881B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5.2 Staff training, career development and promotion</w:t>
      </w:r>
    </w:p>
    <w:p w14:paraId="7054B1A4" w14:textId="4EA3F951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Training needs may be identified during the normal appraisal process. Appropriate training to facilitate progression will be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accessible to all staff.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All promotion decisions will be made on the basis of merit and according to proportionate criteria determined by legitimate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business need.</w:t>
      </w:r>
    </w:p>
    <w:p w14:paraId="3D498C81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C2FCFB2" w14:textId="03A07232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5.3 Conditions of service</w:t>
      </w:r>
    </w:p>
    <w:p w14:paraId="16E442C8" w14:textId="1C5446BA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Access to benefits and facilities and terms of employment will be kept under review to ensure that they are appropriately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structured and that no unlawful barriers to qualification or access exist.</w:t>
      </w:r>
    </w:p>
    <w:p w14:paraId="32A16B0D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4DE2BB09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5.4 Discipline and termination of employment</w:t>
      </w:r>
    </w:p>
    <w:p w14:paraId="1D8B7F11" w14:textId="53619346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Any redundancy selection criteria and procedures that are used, or other decisions taken to terminate employment, will be fair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and not directly or indirectly discriminatory.</w:t>
      </w:r>
    </w:p>
    <w:p w14:paraId="3F20A80D" w14:textId="77777777" w:rsidR="003205F2" w:rsidRPr="00E51F99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5C05668" w14:textId="7EDDE986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Disciplinary procedures and penalties will be applied without discrimination, whether they result in disciplinary warnings,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dismissal or other disciplinary action.</w:t>
      </w:r>
    </w:p>
    <w:p w14:paraId="79384CA8" w14:textId="27D36032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Part-time and fixed-term staff will be treated the same as full-time or permanent staff of the same position and enjoy no less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favourable terms and conditions (pro-rata, where appropriate), unless different treatment is justified.</w:t>
      </w:r>
    </w:p>
    <w:p w14:paraId="65551E34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7FE1C1BD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6. What to do if you encounter Discrimination</w:t>
      </w:r>
    </w:p>
    <w:p w14:paraId="12D2617B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If you believe that you have been the victim of discrimination, you should follow the Employer's Grievance Procedure.</w:t>
      </w:r>
    </w:p>
    <w:p w14:paraId="4CEF231A" w14:textId="77777777" w:rsidR="00687DFB" w:rsidRPr="00E51F99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0BBAFF43" w14:textId="7FD58C88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Every member of Staff has a responsibility to combat discrimination if they encounter it. Staff who observe or are aware of acts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that they believe amount to discrimination directed at others are encouraged to report these to the Director.</w:t>
      </w:r>
    </w:p>
    <w:p w14:paraId="63BD31EB" w14:textId="77777777" w:rsidR="00687DFB" w:rsidRDefault="00687DFB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588B9C74" w14:textId="66E83CC3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Any grievance or report raised about discrimination will be kept confidential so far as this is practicable. We may ask you if you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wish your complaint(s) to be put to the alleged discriminator if disciplinary action appears to be appropriate. It sometimes may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be necessary to disclose the complaint or take action even if this is not in line with your wishes, but we will seek to protect you</w:t>
      </w:r>
      <w:r w:rsidR="00687DFB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from victimisation and, if you wish, we will seek to protect your identity. You should be aware that disciplinary action may be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impossible without your co-operation or if you refuse to allow relevant information to be disclosed.</w:t>
      </w:r>
    </w:p>
    <w:p w14:paraId="3D2EA5D7" w14:textId="77777777" w:rsidR="003205F2" w:rsidRPr="00E51F99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E0CB61A" w14:textId="3E619CC7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Staff who raise a complaint about or report discrimination in good faith will be protected from retaliation or victimisation. As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long as you act in good faith, the fact that you have raised a complaint or report will not affect your position within the</w:t>
      </w:r>
    </w:p>
    <w:p w14:paraId="05E7D155" w14:textId="3D9965A5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Employer, even if the complaint is not upheld. Making a false allegation deliberately and in bad faith is a misconduct offence and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will be dealt with in accordance with our disciplinary policy. Any member of Staff who attempts acts of retaliation or</w:t>
      </w:r>
    </w:p>
    <w:p w14:paraId="027B331B" w14:textId="77777777" w:rsidR="003205F2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victimisation may be subject to disciplinary action up to and including summary dismissal for gross misconduct.</w:t>
      </w:r>
      <w:r w:rsidR="003205F2">
        <w:rPr>
          <w:rFonts w:ascii="Arial" w:hAnsi="Arial" w:cs="Arial"/>
          <w:color w:val="00000A"/>
          <w:kern w:val="0"/>
        </w:rPr>
        <w:t xml:space="preserve"> </w:t>
      </w:r>
    </w:p>
    <w:p w14:paraId="5FE0BC17" w14:textId="77777777" w:rsidR="003205F2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22F4AB52" w14:textId="075BF7D5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If you make a complaint, it may be necessary to ask you to stay at home on paid leave while investigations are being conducted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and the matter is being dealt with through the appropriate procedure. This may particularly be necessary in cases of alleged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harassment.</w:t>
      </w:r>
    </w:p>
    <w:p w14:paraId="0D7B6E59" w14:textId="77777777" w:rsidR="003205F2" w:rsidRPr="00E51F99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1F5D33B8" w14:textId="77777777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7. Non-compliance with equal opportunities rules</w:t>
      </w:r>
    </w:p>
    <w:p w14:paraId="174AE26E" w14:textId="77777777" w:rsidR="003205F2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Any breach of equal opportunities rules or failure to comply with this policy will be taken very seriously and is likely to result in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disciplinary action against the offender, up to and including immediate dismissal.</w:t>
      </w:r>
      <w:r w:rsidR="003205F2">
        <w:rPr>
          <w:rFonts w:ascii="Arial" w:hAnsi="Arial" w:cs="Arial"/>
          <w:color w:val="00000A"/>
          <w:kern w:val="0"/>
        </w:rPr>
        <w:t xml:space="preserve"> </w:t>
      </w:r>
    </w:p>
    <w:p w14:paraId="7B5413FA" w14:textId="77777777" w:rsidR="003205F2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6DDCD236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356DF865" w14:textId="28B9757C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Staff should also note that:</w:t>
      </w:r>
    </w:p>
    <w:p w14:paraId="4693BD8B" w14:textId="656742D9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in some cases, they may be personally liable for their acts of discrimination and that legal action may be taken agains</w:t>
      </w:r>
      <w:r w:rsidR="003205F2">
        <w:rPr>
          <w:rFonts w:ascii="Arial" w:hAnsi="Arial" w:cs="Arial"/>
          <w:color w:val="00000A"/>
          <w:kern w:val="0"/>
        </w:rPr>
        <w:t xml:space="preserve">t </w:t>
      </w:r>
      <w:r w:rsidRPr="00E51F99">
        <w:rPr>
          <w:rFonts w:ascii="Arial" w:hAnsi="Arial" w:cs="Arial"/>
          <w:color w:val="00000A"/>
          <w:kern w:val="0"/>
        </w:rPr>
        <w:t>them directly by the victim of any discrimination;</w:t>
      </w:r>
    </w:p>
    <w:p w14:paraId="2CDB6520" w14:textId="77777777" w:rsid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• it may be a criminal offence intentionally to harass another employee.</w:t>
      </w:r>
    </w:p>
    <w:p w14:paraId="6DB49B59" w14:textId="77777777" w:rsidR="003205F2" w:rsidRPr="00E51F99" w:rsidRDefault="003205F2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</w:p>
    <w:p w14:paraId="09D8B08E" w14:textId="77777777" w:rsidR="00CC71F4" w:rsidRDefault="00CC71F4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15E99" w:themeColor="text2" w:themeTint="BF"/>
          <w:kern w:val="0"/>
        </w:rPr>
      </w:pPr>
    </w:p>
    <w:p w14:paraId="77C3381D" w14:textId="4B795C59" w:rsidR="00E51F99" w:rsidRPr="00CC71F4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275317" w:themeColor="accent6" w:themeShade="80"/>
          <w:kern w:val="0"/>
        </w:rPr>
      </w:pPr>
      <w:r w:rsidRPr="00CC71F4">
        <w:rPr>
          <w:rFonts w:ascii="Arial" w:hAnsi="Arial" w:cs="Arial"/>
          <w:b/>
          <w:bCs/>
          <w:color w:val="275317" w:themeColor="accent6" w:themeShade="80"/>
          <w:kern w:val="0"/>
        </w:rPr>
        <w:t>8. Review of this policy</w:t>
      </w:r>
    </w:p>
    <w:p w14:paraId="174CB948" w14:textId="48F09370" w:rsidR="00E51F99" w:rsidRPr="00E51F99" w:rsidRDefault="00E51F99" w:rsidP="00E51F9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 xml:space="preserve">The </w:t>
      </w:r>
      <w:r w:rsidR="00CC71F4">
        <w:rPr>
          <w:rFonts w:ascii="Arial" w:hAnsi="Arial" w:cs="Arial"/>
          <w:color w:val="00000A"/>
          <w:kern w:val="0"/>
        </w:rPr>
        <w:t>company</w:t>
      </w:r>
      <w:r w:rsidRPr="00E51F99">
        <w:rPr>
          <w:rFonts w:ascii="Arial" w:hAnsi="Arial" w:cs="Arial"/>
          <w:color w:val="00000A"/>
          <w:kern w:val="0"/>
        </w:rPr>
        <w:t xml:space="preserve"> directors will keep this policy under review.</w:t>
      </w:r>
    </w:p>
    <w:p w14:paraId="4938ADF1" w14:textId="77C50C58" w:rsidR="00E51F99" w:rsidRPr="003205F2" w:rsidRDefault="00E51F99" w:rsidP="003205F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A"/>
          <w:kern w:val="0"/>
        </w:rPr>
      </w:pPr>
      <w:r w:rsidRPr="00E51F99">
        <w:rPr>
          <w:rFonts w:ascii="Arial" w:hAnsi="Arial" w:cs="Arial"/>
          <w:color w:val="00000A"/>
          <w:kern w:val="0"/>
        </w:rPr>
        <w:t>The Employer encourages Staff to comment on this policy and suggest ways in which it might be improved or ask any questions</w:t>
      </w:r>
      <w:r w:rsidR="003205F2">
        <w:rPr>
          <w:rFonts w:ascii="Arial" w:hAnsi="Arial" w:cs="Arial"/>
          <w:color w:val="00000A"/>
          <w:kern w:val="0"/>
        </w:rPr>
        <w:t xml:space="preserve"> </w:t>
      </w:r>
      <w:r w:rsidRPr="00E51F99">
        <w:rPr>
          <w:rFonts w:ascii="Arial" w:hAnsi="Arial" w:cs="Arial"/>
          <w:color w:val="00000A"/>
          <w:kern w:val="0"/>
        </w:rPr>
        <w:t>if they are unsure about any part of this policy or how it is applied by contacting the Director.</w:t>
      </w:r>
    </w:p>
    <w:sectPr w:rsidR="00E51F99" w:rsidRPr="003205F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0503" w14:textId="77777777" w:rsidR="001E0303" w:rsidRDefault="001E0303" w:rsidP="00107214">
      <w:r>
        <w:separator/>
      </w:r>
    </w:p>
  </w:endnote>
  <w:endnote w:type="continuationSeparator" w:id="0">
    <w:p w14:paraId="30AAF274" w14:textId="77777777" w:rsidR="001E0303" w:rsidRDefault="001E0303" w:rsidP="0010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52B54" w14:textId="77777777" w:rsidR="00107214" w:rsidRDefault="00107214" w:rsidP="00107214">
    <w:pPr>
      <w:pStyle w:val="Foo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73A41F09" w14:textId="77777777" w:rsidR="00107214" w:rsidRDefault="001072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5ADD8" w14:textId="77777777" w:rsidR="001E0303" w:rsidRDefault="001E0303" w:rsidP="00107214">
      <w:r>
        <w:separator/>
      </w:r>
    </w:p>
  </w:footnote>
  <w:footnote w:type="continuationSeparator" w:id="0">
    <w:p w14:paraId="6DE9D79F" w14:textId="77777777" w:rsidR="001E0303" w:rsidRDefault="001E0303" w:rsidP="0010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1BD8" w14:textId="1131DE36" w:rsidR="00107214" w:rsidRPr="00107214" w:rsidRDefault="00CC71F4" w:rsidP="00CC71F4">
    <w:pPr>
      <w:pStyle w:val="Header"/>
      <w:jc w:val="center"/>
    </w:pPr>
    <w:r>
      <w:rPr>
        <w:noProof/>
      </w:rPr>
      <w:drawing>
        <wp:inline distT="0" distB="0" distL="0" distR="0" wp14:anchorId="4126687A" wp14:editId="7982E643">
          <wp:extent cx="3213100" cy="1445290"/>
          <wp:effectExtent l="0" t="0" r="0" b="0"/>
          <wp:docPr id="572380767" name="Picture 4" descr="A logo with a cross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380767" name="Picture 4" descr="A logo with a cross in a circl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" t="21604" r="-1108" b="22171"/>
                  <a:stretch/>
                </pic:blipFill>
                <pic:spPr bwMode="auto">
                  <a:xfrm>
                    <a:off x="0" y="0"/>
                    <a:ext cx="3221453" cy="1449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14"/>
    <w:rsid w:val="00107214"/>
    <w:rsid w:val="001E0303"/>
    <w:rsid w:val="00227CA3"/>
    <w:rsid w:val="003109D1"/>
    <w:rsid w:val="003205F2"/>
    <w:rsid w:val="003A2EE8"/>
    <w:rsid w:val="00607FA0"/>
    <w:rsid w:val="0068021F"/>
    <w:rsid w:val="00687DFB"/>
    <w:rsid w:val="00717DD0"/>
    <w:rsid w:val="00CC02C1"/>
    <w:rsid w:val="00CC71F4"/>
    <w:rsid w:val="00CD5213"/>
    <w:rsid w:val="00D118EA"/>
    <w:rsid w:val="00DB2E8C"/>
    <w:rsid w:val="00E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ED2F5"/>
  <w15:chartTrackingRefBased/>
  <w15:docId w15:val="{3FB8E492-B011-2747-AE6C-3DABF51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2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2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2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2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2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2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2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2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72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214"/>
  </w:style>
  <w:style w:type="paragraph" w:styleId="Footer">
    <w:name w:val="footer"/>
    <w:basedOn w:val="Normal"/>
    <w:link w:val="FooterChar"/>
    <w:uiPriority w:val="99"/>
    <w:unhideWhenUsed/>
    <w:rsid w:val="001072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214"/>
  </w:style>
  <w:style w:type="character" w:styleId="Hyperlink">
    <w:name w:val="Hyperlink"/>
    <w:basedOn w:val="DefaultParagraphFont"/>
    <w:uiPriority w:val="99"/>
    <w:unhideWhenUsed/>
    <w:rsid w:val="00107214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10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C7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quantum-medical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quantum-medical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Perkins</dc:creator>
  <cp:keywords/>
  <dc:description/>
  <cp:lastModifiedBy>Daniel Perkins</cp:lastModifiedBy>
  <cp:revision>2</cp:revision>
  <dcterms:created xsi:type="dcterms:W3CDTF">2024-08-10T07:11:00Z</dcterms:created>
  <dcterms:modified xsi:type="dcterms:W3CDTF">2024-12-05T12:56:00Z</dcterms:modified>
</cp:coreProperties>
</file>